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FB" w:rsidRDefault="004D4CFB" w:rsidP="004D4CFB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pl-PL"/>
        </w:rPr>
      </w:pPr>
      <w:r w:rsidRPr="004D4C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pl-PL"/>
        </w:rPr>
        <w:t>Rejestracja zgonu</w:t>
      </w:r>
    </w:p>
    <w:p w:rsidR="004D4CFB" w:rsidRPr="007C630E" w:rsidRDefault="004D4CFB" w:rsidP="004D4CFB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 xml:space="preserve">Urząd </w:t>
      </w:r>
      <w:r>
        <w:rPr>
          <w:rFonts w:ascii="Arial" w:hAnsi="Arial" w:cs="Arial"/>
          <w:b/>
          <w:color w:val="333333"/>
          <w:sz w:val="21"/>
          <w:szCs w:val="21"/>
        </w:rPr>
        <w:t xml:space="preserve">Stanu Cywilnego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w Chociwlu</w:t>
      </w:r>
    </w:p>
    <w:p w:rsidR="004D4CFB" w:rsidRPr="007C630E" w:rsidRDefault="004D4CFB" w:rsidP="004D4CFB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4D4CFB" w:rsidRPr="007C630E" w:rsidRDefault="004D4CFB" w:rsidP="004D4CFB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Tel 915622001 wew113</w:t>
      </w:r>
    </w:p>
    <w:p w:rsidR="004D4CFB" w:rsidRDefault="004D4CFB" w:rsidP="004D4CFB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113</w:t>
      </w:r>
    </w:p>
    <w:p w:rsidR="004D4CFB" w:rsidRPr="004D4CFB" w:rsidRDefault="004D4CFB" w:rsidP="004D4CFB">
      <w:pPr>
        <w:shd w:val="clear" w:color="auto" w:fill="FFFFFF"/>
        <w:spacing w:after="225" w:line="240" w:lineRule="auto"/>
        <w:ind w:left="45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4D4CFB" w:rsidRPr="004D4CFB" w:rsidRDefault="004D4CFB" w:rsidP="004D4C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karta zgonu sporządzona przez lekarza</w:t>
      </w:r>
    </w:p>
    <w:p w:rsidR="004D4CFB" w:rsidRPr="004D4CFB" w:rsidRDefault="004D4CFB" w:rsidP="004D4C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dokument tożsamości osoby zmarłej (np. dowód osobisty, paszport)</w:t>
      </w:r>
    </w:p>
    <w:p w:rsidR="004D4CFB" w:rsidRPr="004D4CFB" w:rsidRDefault="004D4CFB" w:rsidP="004D4C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tożsamości osoby zgłaszającej zgon</w:t>
      </w:r>
    </w:p>
    <w:p w:rsidR="004D4CFB" w:rsidRDefault="004D4CFB" w:rsidP="004D4CF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pełnomocnictwo – w przypadku rejestracji zgonu przez pełnomocnika</w:t>
      </w:r>
    </w:p>
    <w:p w:rsidR="004D4CFB" w:rsidRPr="004D4CFB" w:rsidRDefault="004D4CFB" w:rsidP="004D4CFB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tbl>
      <w:tblPr>
        <w:tblW w:w="112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9993"/>
        <w:gridCol w:w="299"/>
      </w:tblGrid>
      <w:tr w:rsidR="004D4CFB" w:rsidRPr="004D4CFB" w:rsidTr="004D4CFB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4D4CFB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Kwota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4D4CFB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Tytuł płatności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4D4CFB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 </w:t>
            </w:r>
          </w:p>
        </w:tc>
      </w:tr>
      <w:tr w:rsidR="004D4CFB" w:rsidRPr="004D4CFB" w:rsidTr="004D4CF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4D4CFB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17,00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4D4CFB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w przypadku złożenia pełnomocnictwa (nie dotyczy pełnomocnictw udzielonych małżonkowi, wstępnemu, zstępnemu lub rodzeństwu albo gdy mocodawcą jest podmiot zwolniony z opłaty skarbowej)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D4CFB" w:rsidRPr="004D4CFB" w:rsidRDefault="004D4CFB" w:rsidP="004D4CFB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</w:p>
        </w:tc>
      </w:tr>
    </w:tbl>
    <w:p w:rsid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1"/>
          <w:szCs w:val="21"/>
          <w:u w:val="single"/>
          <w:lang w:eastAsia="pl-PL"/>
        </w:rPr>
        <w:t>Opłatę skarbową należy opłacić za pośrednictwem:</w:t>
      </w:r>
    </w:p>
    <w:p w:rsidR="004D4CFB" w:rsidRDefault="004D4CFB" w:rsidP="004D4C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4D4CFB" w:rsidRPr="003112ED" w:rsidRDefault="004D4CFB" w:rsidP="004D4CFB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4D4CFB" w:rsidRPr="003112ED" w:rsidRDefault="004D4CFB" w:rsidP="004D4CF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4D4CFB" w:rsidRDefault="004D4CFB" w:rsidP="004D4CFB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4D4CFB" w:rsidRPr="004D4CFB" w:rsidRDefault="004D4CFB" w:rsidP="004D4CFB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Opłaty administracyjne:</w:t>
      </w:r>
    </w:p>
    <w:p w:rsid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Zgłoszenia zgonu może dokonać:</w:t>
      </w:r>
    </w:p>
    <w:p w:rsidR="004D4CFB" w:rsidRPr="004D4CFB" w:rsidRDefault="004D4CFB" w:rsidP="004D4C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małżonek lub dzieci zmarłego</w:t>
      </w:r>
    </w:p>
    <w:p w:rsidR="004D4CFB" w:rsidRPr="004D4CFB" w:rsidRDefault="004D4CFB" w:rsidP="004D4C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najbliżsi krewni lub powinowaci</w:t>
      </w:r>
    </w:p>
    <w:p w:rsidR="004D4CFB" w:rsidRPr="004D4CFB" w:rsidRDefault="004D4CFB" w:rsidP="004D4C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pełnomocnik w/w osób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Zgłoszenie zgonu następuje przez złożenie kierownikowi urzędu stanu cywilnego w miejscowości, w której nastąpił zgon, karty zgonu w terminie 3 dni od dnia jej sporządzenia.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Jeżeli zgon nastąpił na skutek choroby zakaźnej, zgłoszenie zgonu dokonuje się w ciągu 24 godzin od zgonu.</w:t>
      </w:r>
    </w:p>
    <w:p w:rsid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 dokonaniu rejestracji zdarzenia i sporządzenia aktu zgonu wydawany jest z urzędu odpis skrócony aktu zgonu.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Miejsce złożenia dokumentów:</w:t>
      </w:r>
    </w:p>
    <w:p w:rsid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Zgłoszenie zgonu osoby zmarłej należy zgłosić do Urzędu właściwego ze względu na miejsce zdarzenia.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Tryb odwoławczy:</w:t>
      </w:r>
    </w:p>
    <w:p w:rsid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 xml:space="preserve">- nie dotyczy </w:t>
      </w:r>
      <w:r>
        <w:rPr>
          <w:rFonts w:ascii="Arial" w:eastAsia="Times New Roman" w:hAnsi="Arial" w:cs="Arial"/>
          <w:i/>
          <w:iCs/>
          <w:color w:val="333333"/>
          <w:sz w:val="21"/>
          <w:szCs w:val="21"/>
          <w:lang w:eastAsia="pl-PL"/>
        </w:rPr>
        <w:t>–</w:t>
      </w:r>
    </w:p>
    <w:p w:rsidR="004D4CFB" w:rsidRPr="004D4CFB" w:rsidRDefault="004D4CFB" w:rsidP="004D4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bookmarkStart w:id="0" w:name="_GoBack"/>
      <w:bookmarkEnd w:id="0"/>
      <w:r w:rsidRPr="004D4CFB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4D4CFB" w:rsidRPr="004D4CFB" w:rsidRDefault="004D4CFB" w:rsidP="004D4CF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4D4CFB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28 listopada 2014 r. Prawo o aktach stanu cywilnego (tekst jednolity: Dz. U. z 2014 r., poz. 1741 ze zm.)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A3ABA"/>
    <w:multiLevelType w:val="multilevel"/>
    <w:tmpl w:val="8596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1345B"/>
    <w:multiLevelType w:val="multilevel"/>
    <w:tmpl w:val="90C6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D965BE"/>
    <w:multiLevelType w:val="multilevel"/>
    <w:tmpl w:val="FE56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EA3C65"/>
    <w:multiLevelType w:val="multilevel"/>
    <w:tmpl w:val="5FE8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74"/>
    <w:rsid w:val="000D2974"/>
    <w:rsid w:val="003E1ABE"/>
    <w:rsid w:val="004D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D4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D4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7303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1715</Characters>
  <Application>Microsoft Office Word</Application>
  <DocSecurity>0</DocSecurity>
  <Lines>14</Lines>
  <Paragraphs>3</Paragraphs>
  <ScaleCrop>false</ScaleCrop>
  <Company>Acer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2018-01-19T21:41:00Z</dcterms:created>
  <dcterms:modified xsi:type="dcterms:W3CDTF">2018-01-19T21:44:00Z</dcterms:modified>
</cp:coreProperties>
</file>